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泰来九洲兴泰生物质热电有限责任公司</w:t>
      </w:r>
      <w:r>
        <w:rPr>
          <w:rFonts w:hint="eastAsia" w:cs="宋体" w:asciiTheme="minorEastAsia" w:hAnsiTheme="minorEastAsia" w:eastAsiaTheme="minorEastAsia"/>
          <w:b/>
          <w:bCs/>
          <w:sz w:val="36"/>
          <w:szCs w:val="36"/>
          <w:lang w:val="zh-CN"/>
        </w:rPr>
        <w:br w:type="textWrapping"/>
      </w:r>
      <w:r>
        <w:rPr>
          <w:rFonts w:hint="eastAsia" w:cs="宋体" w:asciiTheme="minorEastAsia" w:hAnsiTheme="minorEastAsia" w:eastAsiaTheme="minorEastAsia"/>
          <w:b/>
          <w:bCs/>
          <w:sz w:val="36"/>
          <w:szCs w:val="36"/>
          <w:lang w:val="zh-CN"/>
        </w:rPr>
        <w:t>2X40MW农林生物质热电联产示范项目</w:t>
      </w:r>
    </w:p>
    <w:p>
      <w:pPr>
        <w:spacing w:line="410" w:lineRule="atLeast"/>
        <w:jc w:val="center"/>
        <w:rPr>
          <w:rFonts w:hint="eastAsia" w:cs="宋体" w:asciiTheme="minorEastAsia" w:hAnsiTheme="minorEastAsia" w:eastAsiaTheme="minorEastAsia"/>
          <w:b/>
          <w:bCs/>
          <w:sz w:val="36"/>
          <w:szCs w:val="36"/>
          <w:lang w:val="zh-CN"/>
        </w:rPr>
      </w:pPr>
    </w:p>
    <w:p>
      <w:pPr>
        <w:pStyle w:val="2"/>
        <w:rPr>
          <w:rFonts w:hint="eastAsia"/>
          <w:lang w:val="zh-CN"/>
        </w:rPr>
      </w:pPr>
      <w:bookmarkStart w:id="49" w:name="_GoBack"/>
      <w:bookmarkEnd w:id="49"/>
    </w:p>
    <w:p>
      <w:pPr>
        <w:spacing w:line="410" w:lineRule="atLeast"/>
        <w:jc w:val="center"/>
        <w:rPr>
          <w:rFonts w:cs="宋体" w:asciiTheme="minorEastAsia" w:hAnsiTheme="minorEastAsia" w:eastAsiaTheme="minorEastAsia"/>
          <w:b/>
          <w:bCs/>
          <w:sz w:val="36"/>
          <w:szCs w:val="36"/>
          <w:lang w:val="zh-CN"/>
        </w:rPr>
      </w:pPr>
    </w:p>
    <w:p>
      <w:pPr>
        <w:spacing w:line="410" w:lineRule="atLeast"/>
        <w:jc w:val="center"/>
        <w:rPr>
          <w:rFonts w:hint="eastAsia" w:cs="宋体" w:asciiTheme="minorEastAsia" w:hAnsiTheme="minorEastAsia" w:eastAsiaTheme="minorEastAsia"/>
          <w:b/>
          <w:bCs/>
          <w:sz w:val="36"/>
          <w:szCs w:val="36"/>
          <w:lang w:val="en-US" w:eastAsia="zh-CN"/>
        </w:rPr>
      </w:pPr>
      <w:r>
        <w:rPr>
          <w:rFonts w:hint="eastAsia" w:cs="宋体" w:asciiTheme="minorEastAsia" w:hAnsiTheme="minorEastAsia" w:eastAsiaTheme="minorEastAsia"/>
          <w:b/>
          <w:bCs/>
          <w:sz w:val="36"/>
          <w:szCs w:val="36"/>
          <w:lang w:val="en-US" w:eastAsia="zh-CN"/>
        </w:rPr>
        <w:t>综合管网尾工施工</w:t>
      </w:r>
    </w:p>
    <w:p>
      <w:pPr>
        <w:spacing w:line="410" w:lineRule="atLeast"/>
        <w:jc w:val="center"/>
        <w:rPr>
          <w:rFonts w:hint="eastAsia" w:ascii="黑体" w:eastAsia="黑体" w:cs="黑体"/>
          <w:b/>
          <w:bCs/>
          <w:sz w:val="44"/>
          <w:szCs w:val="44"/>
          <w:lang w:val="zh-CN" w:eastAsia="zh-CN"/>
        </w:rPr>
      </w:pPr>
    </w:p>
    <w:p>
      <w:pPr>
        <w:pStyle w:val="2"/>
        <w:rPr>
          <w:rFonts w:hint="eastAsia"/>
          <w:lang w:val="zh-CN" w:eastAsia="zh-CN"/>
        </w:rPr>
      </w:pPr>
    </w:p>
    <w:p>
      <w:pPr>
        <w:spacing w:line="410" w:lineRule="atLeast"/>
        <w:jc w:val="center"/>
        <w:rPr>
          <w:rFonts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招 标 公 告</w:t>
      </w:r>
    </w:p>
    <w:p>
      <w:pPr>
        <w:spacing w:line="410" w:lineRule="atLeast"/>
        <w:jc w:val="center"/>
        <w:rPr>
          <w:rFonts w:cs="宋体" w:asciiTheme="minorEastAsia" w:hAnsiTheme="minorEastAsia" w:eastAsiaTheme="minorEastAsia"/>
          <w:b/>
          <w:bCs/>
          <w:sz w:val="32"/>
          <w:szCs w:val="32"/>
          <w:lang w:val="zh-CN"/>
        </w:rPr>
      </w:pPr>
    </w:p>
    <w:p>
      <w:pPr>
        <w:pStyle w:val="2"/>
        <w:rPr>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2"/>
          <w:szCs w:val="32"/>
          <w:lang w:val="zh-CN" w:eastAsia="zh-CN"/>
        </w:rPr>
      </w:pPr>
      <w:r>
        <w:rPr>
          <w:rFonts w:hint="eastAsia" w:cs="宋体" w:asciiTheme="minorEastAsia" w:hAnsiTheme="minorEastAsia" w:eastAsiaTheme="minorEastAsia"/>
          <w:b/>
          <w:bCs/>
          <w:sz w:val="32"/>
          <w:szCs w:val="32"/>
          <w:lang w:val="zh-CN" w:eastAsia="zh-CN"/>
        </w:rPr>
        <w:t>招标编号：JZNY-TLSWZ-</w:t>
      </w:r>
      <w:r>
        <w:rPr>
          <w:rFonts w:hint="eastAsia" w:cs="宋体" w:asciiTheme="minorEastAsia" w:hAnsiTheme="minorEastAsia" w:eastAsiaTheme="minorEastAsia"/>
          <w:b/>
          <w:bCs/>
          <w:sz w:val="32"/>
          <w:szCs w:val="32"/>
          <w:lang w:val="en-US" w:eastAsia="zh-CN"/>
        </w:rPr>
        <w:t>ZHGWWG</w:t>
      </w:r>
      <w:r>
        <w:rPr>
          <w:rFonts w:hint="eastAsia" w:cs="宋体" w:asciiTheme="minorEastAsia" w:hAnsiTheme="minorEastAsia" w:eastAsiaTheme="minorEastAsia"/>
          <w:b/>
          <w:bCs/>
          <w:sz w:val="32"/>
          <w:szCs w:val="32"/>
          <w:lang w:val="zh-CN" w:eastAsia="zh-CN"/>
        </w:rPr>
        <w:t>-ZBWJ-2022-0</w:t>
      </w:r>
      <w:r>
        <w:rPr>
          <w:rFonts w:hint="eastAsia" w:cs="宋体" w:asciiTheme="minorEastAsia" w:hAnsiTheme="minorEastAsia" w:eastAsiaTheme="minorEastAsia"/>
          <w:b/>
          <w:bCs/>
          <w:sz w:val="32"/>
          <w:szCs w:val="32"/>
          <w:lang w:val="en-US" w:eastAsia="zh-CN"/>
        </w:rPr>
        <w:t>3</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二0二二年</w:t>
      </w:r>
      <w:r>
        <w:rPr>
          <w:rFonts w:hint="eastAsia" w:cs="宋体" w:asciiTheme="minorEastAsia" w:hAnsiTheme="minorEastAsia" w:eastAsiaTheme="minorEastAsia"/>
          <w:b/>
          <w:bCs/>
          <w:sz w:val="32"/>
          <w:szCs w:val="32"/>
          <w:lang w:val="en-US" w:eastAsia="zh-CN"/>
        </w:rPr>
        <w:t>三</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泰来九洲兴泰生物质热电有限责任公司2X40MW农林生物质热电联产项目</w:t>
      </w:r>
      <w:r>
        <w:rPr>
          <w:rFonts w:hint="eastAsia"/>
          <w:szCs w:val="21"/>
          <w:lang w:val="en-US" w:eastAsia="zh-CN"/>
        </w:rPr>
        <w:t>综合管网尾工</w:t>
      </w:r>
      <w:r>
        <w:rPr>
          <w:rFonts w:hint="eastAsia"/>
          <w:szCs w:val="21"/>
          <w:lang w:eastAsia="zh-CN"/>
        </w:rPr>
        <w:t>施工</w:t>
      </w:r>
      <w:r>
        <w:rPr>
          <w:rFonts w:hint="eastAsia"/>
        </w:rPr>
        <w:t>（招标编号：JZNY-TLSWZ-ZHGWWG-ZBWJ-2022-03）进行国内邀请合格的企业参加投标。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32222"/>
      <w:bookmarkStart w:id="2" w:name="_Toc524861530"/>
      <w:r>
        <w:rPr>
          <w:rFonts w:hint="eastAsia" w:ascii="宋体" w:hAnsi="宋体" w:cs="宋体"/>
          <w:b/>
          <w:color w:val="000000"/>
          <w:kern w:val="0"/>
          <w:szCs w:val="21"/>
        </w:rPr>
        <w:t>一、招标内容：</w:t>
      </w:r>
      <w:bookmarkEnd w:id="1"/>
      <w:bookmarkEnd w:id="2"/>
    </w:p>
    <w:p>
      <w:pPr>
        <w:widowControl/>
        <w:adjustRightInd w:val="0"/>
        <w:spacing w:line="360" w:lineRule="auto"/>
        <w:ind w:left="178" w:leftChars="85" w:firstLine="535" w:firstLineChars="255"/>
        <w:jc w:val="left"/>
        <w:rPr>
          <w:color w:val="000000"/>
          <w:szCs w:val="21"/>
        </w:rPr>
      </w:pPr>
      <w:bookmarkStart w:id="3" w:name="_Toc20741"/>
      <w:bookmarkStart w:id="4" w:name="_Toc524861531"/>
      <w:r>
        <w:rPr>
          <w:rFonts w:hint="eastAsia"/>
          <w:color w:val="000000"/>
          <w:szCs w:val="21"/>
          <w:lang w:eastAsia="zh-CN"/>
        </w:rPr>
        <w:t>泰来九洲兴泰生物质热电有限责任公司2X40MW农林生物质热电联产项目</w:t>
      </w:r>
      <w:r>
        <w:rPr>
          <w:rFonts w:hint="eastAsia"/>
          <w:szCs w:val="21"/>
          <w:lang w:val="en-US" w:eastAsia="zh-CN"/>
        </w:rPr>
        <w:t>综合管网尾工</w:t>
      </w:r>
      <w:r>
        <w:rPr>
          <w:rFonts w:hint="eastAsia"/>
          <w:szCs w:val="21"/>
          <w:lang w:eastAsia="zh-CN"/>
        </w:rPr>
        <w:t>施工</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eastAsia" w:hAnsi="宋体"/>
          <w:color w:val="000000"/>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18149"/>
      <w:bookmarkStart w:id="6" w:name="_Toc636"/>
      <w:r>
        <w:rPr>
          <w:rFonts w:hint="eastAsia" w:ascii="宋体" w:hAnsi="宋体" w:cs="宋体"/>
          <w:b/>
          <w:color w:val="000000"/>
          <w:kern w:val="0"/>
          <w:szCs w:val="21"/>
        </w:rPr>
        <w:t>三、工程地点与</w:t>
      </w:r>
      <w:r>
        <w:rPr>
          <w:rFonts w:hint="eastAsia" w:ascii="宋体" w:hAnsi="宋体" w:cs="宋体"/>
          <w:b/>
          <w:color w:val="000000"/>
          <w:kern w:val="0"/>
          <w:szCs w:val="21"/>
          <w:lang w:val="en-US" w:eastAsia="zh-CN"/>
        </w:rPr>
        <w:t>完工</w:t>
      </w:r>
      <w:r>
        <w:rPr>
          <w:rFonts w:hint="eastAsia" w:ascii="宋体" w:hAnsi="宋体" w:cs="宋体"/>
          <w:b/>
          <w:color w:val="000000"/>
          <w:kern w:val="0"/>
          <w:szCs w:val="21"/>
        </w:rPr>
        <w:t>期：</w:t>
      </w:r>
      <w:bookmarkEnd w:id="5"/>
      <w:bookmarkEnd w:id="6"/>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lang w:val="en-US" w:eastAsia="zh-CN"/>
        </w:rPr>
        <w:t>工程</w:t>
      </w:r>
      <w:r>
        <w:rPr>
          <w:rFonts w:hint="eastAsia"/>
          <w:color w:val="000000"/>
          <w:szCs w:val="21"/>
        </w:rPr>
        <w:t>地点：</w:t>
      </w:r>
      <w:r>
        <w:rPr>
          <w:rFonts w:hint="eastAsia"/>
          <w:color w:val="000000"/>
          <w:szCs w:val="21"/>
          <w:lang w:eastAsia="zh-CN"/>
        </w:rPr>
        <w:t>泰来九洲兴泰生物质热电有限责任公司（泰来县南部工业园区）</w:t>
      </w:r>
    </w:p>
    <w:p>
      <w:pPr>
        <w:spacing w:line="360" w:lineRule="auto"/>
        <w:ind w:left="178" w:leftChars="85" w:firstLine="535" w:firstLineChars="255"/>
        <w:rPr>
          <w:rFonts w:hint="default"/>
          <w:szCs w:val="21"/>
          <w:lang w:val="en-US"/>
        </w:rPr>
      </w:pPr>
      <w:r>
        <w:rPr>
          <w:rFonts w:hint="eastAsia"/>
          <w:color w:val="000000"/>
          <w:szCs w:val="21"/>
          <w:lang w:val="en-US" w:eastAsia="zh-CN"/>
        </w:rPr>
        <w:t>完工</w:t>
      </w:r>
      <w:r>
        <w:rPr>
          <w:rFonts w:hint="eastAsia"/>
          <w:color w:val="000000"/>
          <w:szCs w:val="21"/>
        </w:rPr>
        <w:t>期：</w:t>
      </w:r>
      <w:r>
        <w:rPr>
          <w:rFonts w:hint="eastAsia"/>
          <w:color w:val="000000"/>
          <w:szCs w:val="21"/>
          <w:lang w:val="en-US" w:eastAsia="zh-CN"/>
        </w:rPr>
        <w:t xml:space="preserve">  </w:t>
      </w:r>
      <w:r>
        <w:rPr>
          <w:rFonts w:hint="eastAsia"/>
          <w:color w:val="FF0000"/>
          <w:lang w:val="en-US" w:eastAsia="zh-CN"/>
        </w:rPr>
        <w:t>2022年06月15日前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27450"/>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21699"/>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2022年</w:t>
      </w:r>
      <w:r>
        <w:rPr>
          <w:rFonts w:hint="eastAsia" w:ascii="宋体" w:hAnsi="宋体" w:cs="宋体"/>
          <w:color w:val="FF0000"/>
          <w:kern w:val="0"/>
          <w:szCs w:val="21"/>
          <w:lang w:val="en-US" w:eastAsia="zh-CN"/>
        </w:rPr>
        <w:t>03</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07</w:t>
      </w:r>
      <w:r>
        <w:rPr>
          <w:rFonts w:hint="eastAsia" w:ascii="宋体" w:hAnsi="宋体" w:cs="宋体"/>
          <w:color w:val="FF0000"/>
          <w:kern w:val="0"/>
          <w:szCs w:val="21"/>
          <w:lang w:eastAsia="zh-CN"/>
        </w:rPr>
        <w:t>日至2022年0</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1" w:name="_Toc8802"/>
      <w:bookmarkStart w:id="12" w:name="_Toc8768"/>
      <w:r>
        <w:rPr>
          <w:rFonts w:hint="eastAsia" w:cs="宋体"/>
          <w:b/>
          <w:color w:val="000000"/>
          <w:szCs w:val="21"/>
        </w:rPr>
        <w:t>六、购买招标文件流程</w:t>
      </w:r>
      <w:bookmarkEnd w:id="11"/>
      <w:bookmarkEnd w:id="12"/>
    </w:p>
    <w:p>
      <w:pPr>
        <w:autoSpaceDE w:val="0"/>
        <w:autoSpaceDN w:val="0"/>
        <w:spacing w:line="360" w:lineRule="auto"/>
        <w:ind w:firstLine="442" w:firstLineChars="196"/>
        <w:rPr>
          <w:rFonts w:hint="default"/>
          <w:spacing w:val="8"/>
          <w:szCs w:val="21"/>
          <w:lang w:val="en-US" w:eastAsia="zh-CN"/>
        </w:rPr>
      </w:pPr>
      <w:r>
        <w:rPr>
          <w:rFonts w:hint="eastAsia"/>
          <w:spacing w:val="8"/>
          <w:szCs w:val="21"/>
        </w:rPr>
        <w:t>1 潜在投标人将如下材料和信息上传至</w:t>
      </w:r>
      <w:r>
        <w:rPr>
          <w:rFonts w:hint="eastAsia"/>
          <w:b/>
          <w:bCs/>
          <w:color w:val="0000FF"/>
          <w:spacing w:val="8"/>
          <w:szCs w:val="21"/>
          <w:lang w:eastAsia="zh-CN"/>
        </w:rPr>
        <w:t xml:space="preserve"> </w:t>
      </w:r>
      <w:r>
        <w:rPr>
          <w:rFonts w:hint="eastAsia"/>
          <w:b/>
          <w:bCs/>
          <w:color w:val="0000FF"/>
          <w:spacing w:val="8"/>
          <w:szCs w:val="21"/>
          <w:lang w:val="en-US" w:eastAsia="zh-CN"/>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泰来九洲兴泰生物质热电有限责任公司2X40MW农林生物质热电联产项目</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eastAsia="宋体" w:cs="宋体"/>
                <w:szCs w:val="21"/>
                <w:lang w:eastAsia="zh-CN"/>
              </w:rPr>
              <w:t>JZNY-TLSWZ-ZHGWWG-ZBWJ-2022-03</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12910"/>
      <w:bookmarkStart w:id="14" w:name="_Toc685"/>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2022年0</w:t>
      </w:r>
      <w:r>
        <w:rPr>
          <w:rFonts w:hint="eastAsia" w:ascii="宋体" w:hAnsi="宋体"/>
          <w:color w:val="FF0000"/>
          <w:szCs w:val="21"/>
          <w:lang w:val="en-US" w:eastAsia="zh-CN"/>
        </w:rPr>
        <w:t>3</w:t>
      </w:r>
      <w:r>
        <w:rPr>
          <w:rFonts w:hint="eastAsia" w:ascii="宋体" w:hAnsi="宋体"/>
          <w:color w:val="FF0000"/>
          <w:szCs w:val="21"/>
          <w:lang w:eastAsia="zh-CN"/>
        </w:rPr>
        <w:t>月</w:t>
      </w:r>
      <w:r>
        <w:rPr>
          <w:rFonts w:hint="eastAsia" w:ascii="宋体" w:hAnsi="宋体"/>
          <w:color w:val="FF0000"/>
          <w:szCs w:val="21"/>
          <w:lang w:val="en-US" w:eastAsia="zh-CN"/>
        </w:rPr>
        <w:t>11</w:t>
      </w:r>
      <w:r>
        <w:rPr>
          <w:rFonts w:hint="eastAsia" w:ascii="宋体" w:hAnsi="宋体"/>
          <w:color w:val="FF0000"/>
          <w:szCs w:val="21"/>
          <w:lang w:eastAsia="zh-CN"/>
        </w:rPr>
        <w:t>日</w:t>
      </w:r>
      <w:r>
        <w:rPr>
          <w:rFonts w:hint="eastAsia" w:ascii="宋体" w:hAnsi="宋体"/>
          <w:color w:val="FF0000"/>
          <w:szCs w:val="21"/>
        </w:rPr>
        <w:t>13:00</w:t>
      </w:r>
      <w:r>
        <w:rPr>
          <w:rFonts w:hint="eastAsia" w:ascii="宋体" w:hAnsi="宋体"/>
          <w:szCs w:val="21"/>
        </w:rPr>
        <w:t>前（北京时间</w:t>
      </w:r>
      <w:r>
        <w:rPr>
          <w:rFonts w:ascii="宋体" w:hAnsi="宋体"/>
          <w:szCs w:val="21"/>
        </w:rPr>
        <w:t>)</w:t>
      </w:r>
      <w:r>
        <w:rPr>
          <w:rFonts w:hint="eastAsia" w:ascii="宋体" w:hAnsi="宋体"/>
          <w:szCs w:val="21"/>
        </w:rPr>
        <w:t>交到</w:t>
      </w:r>
      <w:r>
        <w:rPr>
          <w:rFonts w:hint="eastAsia" w:ascii="宋体" w:hAnsi="宋体"/>
          <w:szCs w:val="21"/>
          <w:u w:val="single"/>
        </w:rPr>
        <w:t>哈尔滨市松北区九洲路609号</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2022年0</w:t>
      </w:r>
      <w:r>
        <w:rPr>
          <w:rFonts w:hint="eastAsia" w:ascii="宋体" w:hAnsi="宋体"/>
          <w:color w:val="FF0000"/>
          <w:szCs w:val="21"/>
          <w:lang w:val="en-US" w:eastAsia="zh-CN"/>
        </w:rPr>
        <w:t>3</w:t>
      </w:r>
      <w:r>
        <w:rPr>
          <w:rFonts w:hint="eastAsia" w:ascii="宋体" w:hAnsi="宋体"/>
          <w:color w:val="FF0000"/>
          <w:szCs w:val="21"/>
          <w:lang w:eastAsia="zh-CN"/>
        </w:rPr>
        <w:t>月</w:t>
      </w:r>
      <w:r>
        <w:rPr>
          <w:rFonts w:hint="eastAsia" w:ascii="宋体" w:hAnsi="宋体"/>
          <w:color w:val="FF0000"/>
          <w:szCs w:val="21"/>
          <w:lang w:val="en-US" w:eastAsia="zh-CN"/>
        </w:rPr>
        <w:t>11</w:t>
      </w:r>
      <w:r>
        <w:rPr>
          <w:rFonts w:hint="eastAsia" w:ascii="宋体" w:hAnsi="宋体"/>
          <w:color w:val="FF0000"/>
          <w:szCs w:val="21"/>
          <w:lang w:eastAsia="zh-CN"/>
        </w:rPr>
        <w:t>日</w:t>
      </w:r>
      <w:r>
        <w:rPr>
          <w:rFonts w:hint="eastAsia" w:ascii="宋体" w:hAnsi="宋体"/>
          <w:color w:val="FF0000"/>
          <w:szCs w:val="21"/>
        </w:rPr>
        <w:t>13:</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pPr>
      <w:bookmarkStart w:id="15" w:name="_Toc4900"/>
      <w:bookmarkStart w:id="16" w:name="_Toc419464291"/>
      <w:bookmarkStart w:id="17" w:name="_Toc2514"/>
      <w:r>
        <w:rPr>
          <w:rFonts w:hint="eastAsia" w:ascii="宋体" w:hAnsi="宋体"/>
          <w:szCs w:val="21"/>
        </w:rPr>
        <w:t>开标地点：</w:t>
      </w:r>
      <w:r>
        <w:t>电子开标，无需到现场，请将投标文件发至</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2"/>
          <w:rFonts w:hint="eastAsia"/>
          <w:color w:val="FF0000"/>
          <w:spacing w:val="8"/>
          <w:szCs w:val="21"/>
          <w:lang w:eastAsia="zh-CN"/>
        </w:rPr>
        <w:t>zb@jze.com.cn</w:t>
      </w:r>
      <w:r>
        <w:rPr>
          <w:rFonts w:hint="eastAsia"/>
          <w:color w:val="FF0000"/>
          <w:spacing w:val="8"/>
          <w:szCs w:val="21"/>
          <w:lang w:eastAsia="zh-CN"/>
        </w:rPr>
        <w:fldChar w:fldCharType="end"/>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2"/>
      <w:bookmarkStart w:id="19" w:name="_Toc2991"/>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t>jzcg5@jze.com.cn</w:t>
      </w:r>
    </w:p>
    <w:p>
      <w:pPr>
        <w:widowControl/>
        <w:tabs>
          <w:tab w:val="left" w:pos="1918"/>
        </w:tabs>
        <w:spacing w:line="360" w:lineRule="auto"/>
        <w:ind w:firstLine="420" w:firstLineChars="200"/>
        <w:rPr>
          <w:rFonts w:hint="eastAsia" w:ascii="宋体" w:hAnsi="宋体"/>
          <w:lang w:val="en-US" w:eastAsia="zh-CN"/>
        </w:rPr>
      </w:pPr>
      <w:r>
        <w:rPr>
          <w:rFonts w:hint="eastAsia" w:ascii="宋体" w:hAnsi="宋体"/>
        </w:rPr>
        <w:t>技术联系人：</w:t>
      </w:r>
      <w:r>
        <w:rPr>
          <w:rFonts w:hint="eastAsia" w:ascii="宋体" w:hAnsi="宋体"/>
          <w:lang w:val="en-US" w:eastAsia="zh-CN"/>
        </w:rPr>
        <w:t>周兰柱</w:t>
      </w:r>
    </w:p>
    <w:p>
      <w:pPr>
        <w:widowControl/>
        <w:tabs>
          <w:tab w:val="left" w:pos="1918"/>
        </w:tabs>
        <w:spacing w:line="360" w:lineRule="auto"/>
        <w:ind w:firstLine="420" w:firstLineChars="200"/>
        <w:rPr>
          <w:rFonts w:hint="default" w:ascii="宋体" w:hAnsi="宋体" w:eastAsia="宋体"/>
          <w:color w:val="000000" w:themeColor="text1"/>
          <w:lang w:val="en-US" w:eastAsia="zh-CN"/>
        </w:rPr>
      </w:pPr>
      <w:r>
        <w:rPr>
          <w:rFonts w:hint="eastAsia" w:ascii="宋体" w:hAnsi="宋体"/>
          <w:color w:val="000000" w:themeColor="text1"/>
        </w:rPr>
        <w:t>联系  电话：</w:t>
      </w:r>
      <w:r>
        <w:rPr>
          <w:rFonts w:hint="eastAsia" w:ascii="宋体" w:hAnsi="宋体"/>
          <w:color w:val="000000" w:themeColor="text1"/>
          <w:lang w:val="en-US" w:eastAsia="zh-CN"/>
        </w:rPr>
        <w:t>15214442576</w:t>
      </w:r>
    </w:p>
    <w:p>
      <w:pPr>
        <w:widowControl/>
        <w:tabs>
          <w:tab w:val="left" w:pos="1918"/>
        </w:tabs>
        <w:spacing w:line="360" w:lineRule="auto"/>
        <w:ind w:firstLine="420" w:firstLineChars="200"/>
        <w:rPr>
          <w:rFonts w:ascii="宋体" w:hAnsi="宋体"/>
          <w:color w:val="000000" w:themeColor="text1"/>
        </w:rPr>
      </w:pPr>
      <w:r>
        <w:rPr>
          <w:rFonts w:hint="eastAsia" w:ascii="宋体" w:hAnsi="宋体"/>
          <w:color w:val="000000" w:themeColor="text1"/>
        </w:rPr>
        <w:t>邮      编：150000</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哈尔滨九洲集团服份有限公司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哈尔滨九洲电气股份有限公司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pStyle w:val="4"/>
      </w:pPr>
      <w:bookmarkStart w:id="21" w:name="_Toc33419395"/>
      <w:bookmarkStart w:id="22" w:name="_Toc14767705"/>
      <w:bookmarkStart w:id="23" w:name="_Toc35489289"/>
      <w:bookmarkStart w:id="24" w:name="_Toc248647668"/>
      <w:bookmarkStart w:id="25" w:name="_Toc9910"/>
      <w:r>
        <w:rPr>
          <w:rFonts w:hint="eastAsia"/>
        </w:rPr>
        <w:t>第二章</w:t>
      </w:r>
      <w:bookmarkEnd w:id="21"/>
      <w:bookmarkEnd w:id="22"/>
      <w:bookmarkEnd w:id="23"/>
      <w:bookmarkStart w:id="26" w:name="_Toc20484467"/>
      <w:bookmarkStart w:id="27" w:name="_Toc23125777"/>
      <w:bookmarkStart w:id="28" w:name="_Toc19111734"/>
      <w:bookmarkStart w:id="29" w:name="_Toc14766695"/>
      <w:bookmarkStart w:id="30" w:name="_Toc25813367"/>
      <w:bookmarkStart w:id="31" w:name="_Toc20367202"/>
      <w:bookmarkStart w:id="32" w:name="_Toc33419396"/>
      <w:bookmarkStart w:id="33" w:name="_Toc22980320"/>
      <w:bookmarkStart w:id="34" w:name="_Toc30413444"/>
      <w:bookmarkStart w:id="35" w:name="_Toc18139830"/>
      <w:bookmarkStart w:id="36" w:name="_Toc18139631"/>
      <w:bookmarkStart w:id="37" w:name="_Toc35489290"/>
      <w:bookmarkStart w:id="38" w:name="_Toc14767706"/>
      <w:bookmarkStart w:id="39" w:name="_Toc35173002"/>
      <w:bookmarkStart w:id="40" w:name="_Toc22809472"/>
      <w:bookmarkStart w:id="41" w:name="_Toc18979746"/>
      <w:bookmarkStart w:id="42" w:name="_Toc19098945"/>
      <w:bookmarkStart w:id="43" w:name="_Toc23476052"/>
      <w:bookmarkStart w:id="44" w:name="_Toc26092393"/>
      <w:bookmarkStart w:id="45" w:name="_Toc3541956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2460"/>
      <w:bookmarkStart w:id="48" w:name="_Toc1409"/>
      <w:r>
        <w:rPr>
          <w:rFonts w:hint="eastAsia"/>
          <w:b/>
          <w:sz w:val="28"/>
          <w:szCs w:val="28"/>
        </w:rPr>
        <w:t>一、投标人须知前附表</w:t>
      </w:r>
      <w:bookmarkEnd w:id="46"/>
      <w:bookmarkEnd w:id="47"/>
      <w:bookmarkEnd w:id="48"/>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哈尔滨九洲集团服份有限公司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泰来九洲兴泰生物质热电有限责任公司2X40MW农林生物质热电联产项目所需的</w:t>
            </w:r>
            <w:r>
              <w:rPr>
                <w:rFonts w:hint="eastAsia"/>
                <w:szCs w:val="21"/>
                <w:lang w:val="en-US" w:eastAsia="zh-CN"/>
              </w:rPr>
              <w:t>综合管网尾工施工</w:t>
            </w:r>
            <w:r>
              <w:rPr>
                <w:rFonts w:hint="eastAsia"/>
                <w:color w:val="000000"/>
                <w:szCs w:val="21"/>
                <w:lang w:eastAsia="zh-CN"/>
              </w:rPr>
              <w:t>工程</w:t>
            </w:r>
            <w:r>
              <w:rPr>
                <w:rFonts w:hint="eastAsia"/>
                <w:color w:val="000000"/>
                <w:szCs w:val="21"/>
              </w:rPr>
              <w:t>（详</w:t>
            </w:r>
            <w:r>
              <w:rPr>
                <w:rFonts w:hint="eastAsia"/>
                <w:color w:val="000000"/>
                <w:szCs w:val="21"/>
                <w:lang w:val="en-US" w:eastAsia="zh-CN"/>
              </w:rPr>
              <w:t>细工程量见附件</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lang w:eastAsia="zh-CN"/>
              </w:rPr>
              <w:t>工程地点</w:t>
            </w:r>
            <w:r>
              <w:rPr>
                <w:rFonts w:hint="eastAsia"/>
                <w:szCs w:val="21"/>
              </w:rPr>
              <w:t>：</w:t>
            </w:r>
            <w:r>
              <w:rPr>
                <w:rFonts w:hint="eastAsia"/>
                <w:color w:val="000000"/>
                <w:szCs w:val="21"/>
                <w:lang w:eastAsia="zh-CN"/>
              </w:rPr>
              <w:t>泰来九洲兴泰生物质热电有限责任公司（泰来县南部工业园区）</w:t>
            </w:r>
            <w:r>
              <w:rPr>
                <w:rFonts w:hint="eastAsia" w:ascii="宋体" w:hAnsi="宋体"/>
                <w:szCs w:val="21"/>
              </w:rPr>
              <w:t>。</w:t>
            </w:r>
          </w:p>
          <w:p>
            <w:pPr>
              <w:spacing w:line="360" w:lineRule="auto"/>
              <w:rPr>
                <w:szCs w:val="21"/>
                <w:highlight w:val="yellow"/>
              </w:rPr>
            </w:pPr>
            <w:r>
              <w:rPr>
                <w:rFonts w:hint="eastAsia"/>
                <w:szCs w:val="21"/>
                <w:lang w:eastAsia="zh-CN"/>
              </w:rPr>
              <w:t>完工期</w:t>
            </w:r>
            <w:r>
              <w:rPr>
                <w:rFonts w:hint="eastAsia"/>
                <w:szCs w:val="21"/>
              </w:rPr>
              <w:t>：</w:t>
            </w:r>
            <w:r>
              <w:rPr>
                <w:rFonts w:hint="eastAsia"/>
                <w:color w:val="FF0000"/>
                <w:highlight w:val="none"/>
                <w:lang w:eastAsia="zh-CN"/>
              </w:rPr>
              <w:t>202</w:t>
            </w:r>
            <w:r>
              <w:rPr>
                <w:rFonts w:hint="eastAsia"/>
                <w:color w:val="FF0000"/>
                <w:highlight w:val="none"/>
                <w:lang w:val="en-US" w:eastAsia="zh-CN"/>
              </w:rPr>
              <w:t>2</w:t>
            </w:r>
            <w:r>
              <w:rPr>
                <w:rFonts w:hint="eastAsia"/>
                <w:color w:val="FF0000"/>
                <w:highlight w:val="none"/>
                <w:lang w:eastAsia="zh-CN"/>
              </w:rPr>
              <w:t>年</w:t>
            </w:r>
            <w:r>
              <w:rPr>
                <w:rFonts w:hint="eastAsia"/>
                <w:color w:val="FF0000"/>
                <w:highlight w:val="none"/>
                <w:lang w:val="en-US" w:eastAsia="zh-CN"/>
              </w:rPr>
              <w:t>06</w:t>
            </w:r>
            <w:r>
              <w:rPr>
                <w:rFonts w:hint="eastAsia"/>
                <w:color w:val="FF0000"/>
                <w:highlight w:val="none"/>
                <w:lang w:eastAsia="zh-CN"/>
              </w:rPr>
              <w:t>月</w:t>
            </w:r>
            <w:r>
              <w:rPr>
                <w:rFonts w:hint="eastAsia"/>
                <w:color w:val="FF0000"/>
                <w:highlight w:val="none"/>
                <w:lang w:val="en-US" w:eastAsia="zh-CN"/>
              </w:rPr>
              <w:t>15</w:t>
            </w:r>
            <w:r>
              <w:rPr>
                <w:rFonts w:hint="eastAsia"/>
                <w:color w:val="FF0000"/>
                <w:highlight w:val="none"/>
                <w:lang w:eastAsia="zh-CN"/>
              </w:rPr>
              <w:t>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highlight w:val="yellow"/>
                <w:lang w:val="en-US" w:eastAsia="zh-CN"/>
              </w:rPr>
              <w:t>5000</w:t>
            </w:r>
            <w:r>
              <w:rPr>
                <w:rFonts w:hint="eastAsia"/>
                <w:szCs w:val="21"/>
                <w:highlight w:val="yellow"/>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2"/>
                <w:rFonts w:hint="eastAsia"/>
                <w:color w:val="FF0000"/>
                <w:spacing w:val="8"/>
                <w:szCs w:val="21"/>
                <w:lang w:eastAsia="zh-CN"/>
              </w:rPr>
              <w:t>zb@jze.com.cn</w:t>
            </w:r>
            <w:r>
              <w:rPr>
                <w:rFonts w:hint="eastAsia"/>
                <w:color w:val="FF0000"/>
                <w:spacing w:val="8"/>
                <w:szCs w:val="21"/>
                <w:lang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2022年0</w:t>
            </w:r>
            <w:r>
              <w:rPr>
                <w:rFonts w:hint="eastAsia" w:cs="宋体"/>
                <w:color w:val="FF0000"/>
                <w:szCs w:val="21"/>
                <w:lang w:val="en-US" w:eastAsia="zh-CN"/>
              </w:rPr>
              <w:t>3</w:t>
            </w:r>
            <w:r>
              <w:rPr>
                <w:rFonts w:hint="eastAsia" w:cs="宋体"/>
                <w:color w:val="FF0000"/>
                <w:szCs w:val="21"/>
                <w:lang w:eastAsia="zh-CN"/>
              </w:rPr>
              <w:t>月</w:t>
            </w:r>
            <w:r>
              <w:rPr>
                <w:rFonts w:hint="eastAsia" w:cs="宋体"/>
                <w:color w:val="FF0000"/>
                <w:szCs w:val="21"/>
                <w:lang w:val="en-US" w:eastAsia="zh-CN"/>
              </w:rPr>
              <w:t>11</w:t>
            </w:r>
            <w:r>
              <w:rPr>
                <w:rFonts w:hint="eastAsia" w:cs="宋体"/>
                <w:color w:val="FF0000"/>
                <w:szCs w:val="21"/>
                <w:lang w:eastAsia="zh-CN"/>
              </w:rPr>
              <w:t>日</w:t>
            </w:r>
            <w:r>
              <w:rPr>
                <w:rFonts w:hint="eastAsia" w:cs="宋体"/>
                <w:color w:val="FF0000"/>
                <w:szCs w:val="21"/>
              </w:rPr>
              <w:t>13：00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2022年0</w:t>
            </w:r>
            <w:r>
              <w:rPr>
                <w:rFonts w:hint="eastAsia" w:cs="宋体"/>
                <w:color w:val="FF0000"/>
                <w:szCs w:val="21"/>
                <w:lang w:val="en-US" w:eastAsia="zh-CN"/>
              </w:rPr>
              <w:t>3</w:t>
            </w:r>
            <w:r>
              <w:rPr>
                <w:rFonts w:hint="eastAsia" w:cs="宋体"/>
                <w:color w:val="FF0000"/>
                <w:szCs w:val="21"/>
                <w:lang w:eastAsia="zh-CN"/>
              </w:rPr>
              <w:t>月</w:t>
            </w:r>
            <w:r>
              <w:rPr>
                <w:rFonts w:hint="eastAsia" w:cs="宋体"/>
                <w:color w:val="FF0000"/>
                <w:szCs w:val="21"/>
                <w:lang w:val="en-US" w:eastAsia="zh-CN"/>
              </w:rPr>
              <w:t>11</w:t>
            </w:r>
            <w:r>
              <w:rPr>
                <w:rFonts w:hint="eastAsia" w:cs="宋体"/>
                <w:color w:val="FF0000"/>
                <w:szCs w:val="21"/>
                <w:lang w:eastAsia="zh-CN"/>
              </w:rPr>
              <w:t>日</w:t>
            </w:r>
            <w:r>
              <w:rPr>
                <w:rFonts w:hint="eastAsia" w:cs="宋体"/>
                <w:color w:val="FF0000"/>
                <w:szCs w:val="21"/>
              </w:rPr>
              <w:t>13:</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w:t>
            </w:r>
            <w:r>
              <w:t>电子开标，无需到现场，请将投标文件发至</w:t>
            </w:r>
            <w:r>
              <w:rPr>
                <w:rFonts w:hint="eastAsia"/>
                <w:color w:val="FF0000"/>
                <w:spacing w:val="8"/>
                <w:szCs w:val="21"/>
                <w:lang w:eastAsia="zh-CN"/>
              </w:rPr>
              <w:fldChar w:fldCharType="begin"/>
            </w:r>
            <w:r>
              <w:rPr>
                <w:rFonts w:hint="eastAsia"/>
                <w:color w:val="FF0000"/>
                <w:spacing w:val="8"/>
                <w:szCs w:val="21"/>
                <w:lang w:eastAsia="zh-CN"/>
              </w:rPr>
              <w:instrText xml:space="preserve"> HYPERLINK "mailto:zb2@jze.com.cn" </w:instrText>
            </w:r>
            <w:r>
              <w:rPr>
                <w:rFonts w:hint="eastAsia"/>
                <w:color w:val="FF0000"/>
                <w:spacing w:val="8"/>
                <w:szCs w:val="21"/>
                <w:lang w:eastAsia="zh-CN"/>
              </w:rPr>
              <w:fldChar w:fldCharType="separate"/>
            </w:r>
            <w:r>
              <w:rPr>
                <w:rStyle w:val="12"/>
                <w:rFonts w:hint="eastAsia"/>
                <w:color w:val="FF0000"/>
                <w:spacing w:val="8"/>
                <w:szCs w:val="21"/>
                <w:lang w:eastAsia="zh-CN"/>
              </w:rPr>
              <w:t>zb@jze.com.cn</w:t>
            </w:r>
            <w:r>
              <w:rPr>
                <w:rFonts w:hint="eastAsia"/>
                <w:color w:val="FF0000"/>
                <w:spacing w:val="8"/>
                <w:szCs w:val="21"/>
                <w:lang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